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E1D77" w:rsidRDefault="009E0BE7">
      <w:bookmarkStart w:id="0" w:name="_GoBack"/>
      <w:bookmarkEnd w:id="0"/>
      <w:r>
        <w:t>Week 14 Supplemental Reading</w:t>
      </w:r>
    </w:p>
    <w:p w:rsidR="009E0BE7" w:rsidRDefault="009E0BE7"/>
    <w:p w:rsidR="009E0BE7" w:rsidRPr="00125083" w:rsidRDefault="009E0BE7" w:rsidP="009E0BE7">
      <w:pPr>
        <w:pStyle w:val="close"/>
        <w:jc w:val="center"/>
        <w:rPr>
          <w:b/>
          <w:sz w:val="20"/>
          <w:szCs w:val="20"/>
        </w:rPr>
      </w:pPr>
      <w:r w:rsidRPr="00125083">
        <w:rPr>
          <w:b/>
          <w:sz w:val="20"/>
          <w:szCs w:val="20"/>
        </w:rPr>
        <w:t>Typology</w:t>
      </w:r>
    </w:p>
    <w:p w:rsidR="009E0BE7" w:rsidRPr="00125083" w:rsidRDefault="009E0BE7" w:rsidP="009E0BE7">
      <w:pPr>
        <w:pStyle w:val="close"/>
        <w:rPr>
          <w:sz w:val="20"/>
          <w:szCs w:val="20"/>
        </w:rPr>
      </w:pPr>
      <w:r w:rsidRPr="00125083">
        <w:rPr>
          <w:sz w:val="20"/>
          <w:szCs w:val="20"/>
        </w:rPr>
        <w:t xml:space="preserve">Typology is a study of types. Etymologically the word “type” is derived from the Greek word </w:t>
      </w:r>
      <w:proofErr w:type="spellStart"/>
      <w:r w:rsidRPr="00125083">
        <w:rPr>
          <w:rStyle w:val="grk"/>
          <w:sz w:val="20"/>
          <w:szCs w:val="20"/>
        </w:rPr>
        <w:t>τυ</w:t>
      </w:r>
      <w:proofErr w:type="spellEnd"/>
      <w:r w:rsidRPr="00125083">
        <w:rPr>
          <w:rStyle w:val="grk"/>
          <w:sz w:val="20"/>
          <w:szCs w:val="20"/>
        </w:rPr>
        <w:t>πος</w:t>
      </w:r>
      <w:r w:rsidRPr="00125083">
        <w:rPr>
          <w:sz w:val="20"/>
          <w:szCs w:val="20"/>
        </w:rPr>
        <w:t xml:space="preserve">, which denotes: (1) the impression made by a blow; (2) the stamp made by a die—thus figure or image; (3) an example or pattern. The latter is the most common meaning in the Bible. It is a type which prefigures some future reality. In </w:t>
      </w:r>
      <w:proofErr w:type="gramStart"/>
      <w:r w:rsidRPr="00125083">
        <w:rPr>
          <w:sz w:val="20"/>
          <w:szCs w:val="20"/>
        </w:rPr>
        <w:t>I</w:t>
      </w:r>
      <w:proofErr w:type="gramEnd"/>
      <w:r w:rsidRPr="00125083">
        <w:rPr>
          <w:sz w:val="20"/>
          <w:szCs w:val="20"/>
        </w:rPr>
        <w:t xml:space="preserve"> Corinthians 10:6 this Greek word is employed to speak of certain Exodus events as a type of Christian life, in Romans 5:14 that Adam is a type of Christ, and in I Peter 3:21 a related word is used to indicate that Baptism is an antitype of the flood.</w:t>
      </w:r>
    </w:p>
    <w:p w:rsidR="009E0BE7" w:rsidRPr="00125083" w:rsidRDefault="009E0BE7" w:rsidP="009E0BE7">
      <w:pPr>
        <w:pStyle w:val="close"/>
        <w:rPr>
          <w:b/>
          <w:sz w:val="20"/>
          <w:szCs w:val="20"/>
        </w:rPr>
      </w:pPr>
      <w:r w:rsidRPr="00125083">
        <w:rPr>
          <w:b/>
          <w:sz w:val="20"/>
          <w:szCs w:val="20"/>
        </w:rPr>
        <w:t>1. Types in the Old Testament</w:t>
      </w:r>
    </w:p>
    <w:p w:rsidR="009E0BE7" w:rsidRPr="00125083" w:rsidRDefault="009E0BE7" w:rsidP="009E0BE7">
      <w:pPr>
        <w:pStyle w:val="close"/>
        <w:rPr>
          <w:sz w:val="20"/>
          <w:szCs w:val="20"/>
        </w:rPr>
      </w:pPr>
      <w:r w:rsidRPr="00125083">
        <w:rPr>
          <w:sz w:val="20"/>
          <w:szCs w:val="20"/>
        </w:rPr>
        <w:t xml:space="preserve">Types are Old Testament pointers which direct one to the New Testament concrete realities. God preordained certain persons, events, and institutions in the Old Testament to prefigure corresponding persons, events, and institutions in the New. These types point to and anticipate their matching historical New Testament antitypes. The antitype is no mere repetition of the type, but is always greater than its </w:t>
      </w:r>
      <w:proofErr w:type="spellStart"/>
      <w:r w:rsidRPr="00125083">
        <w:rPr>
          <w:sz w:val="20"/>
          <w:szCs w:val="20"/>
        </w:rPr>
        <w:t>prefigurement</w:t>
      </w:r>
      <w:proofErr w:type="spellEnd"/>
      <w:r w:rsidRPr="00125083">
        <w:rPr>
          <w:sz w:val="20"/>
          <w:szCs w:val="20"/>
        </w:rPr>
        <w:t>. This type-antitype relationship can be compared to an object reflected in a mirror. The type is the mirror image or picture of the New Testament reality. Typological exegesis then is based on the conviction that God the Father determined that certain persons and events in the history of Israel would prefigure what He would accomplish in the fullness of time in the person of His only begotten Son. The matter is aptly summarized in this statement of Augustine:</w:t>
      </w:r>
    </w:p>
    <w:p w:rsidR="009E0BE7" w:rsidRPr="00125083" w:rsidRDefault="009E0BE7" w:rsidP="009E0BE7">
      <w:pPr>
        <w:pStyle w:val="close"/>
        <w:rPr>
          <w:sz w:val="20"/>
          <w:szCs w:val="20"/>
        </w:rPr>
      </w:pPr>
      <w:r w:rsidRPr="00125083">
        <w:rPr>
          <w:sz w:val="20"/>
          <w:szCs w:val="20"/>
        </w:rPr>
        <w:t xml:space="preserve">Abraham our father was a faithful man who lived in those far-off days. He trusted in God and was justified by his faith. His wife Sarah bore him a son . . . God had a care for such persons and made them at that time to be heralds of his Son who was to come; so that not merely in what they said, but in what they did or in what happened to them, Christ should be sought and discovered. </w:t>
      </w:r>
      <w:r w:rsidRPr="00125083">
        <w:rPr>
          <w:sz w:val="20"/>
          <w:szCs w:val="20"/>
          <w:vertAlign w:val="superscript"/>
        </w:rPr>
        <w:t>3</w:t>
      </w:r>
    </w:p>
    <w:p w:rsidR="009E0BE7" w:rsidRPr="00125083" w:rsidRDefault="009E0BE7" w:rsidP="009E0BE7">
      <w:pPr>
        <w:pStyle w:val="close"/>
        <w:rPr>
          <w:sz w:val="20"/>
          <w:szCs w:val="20"/>
        </w:rPr>
      </w:pPr>
      <w:r w:rsidRPr="00125083">
        <w:rPr>
          <w:sz w:val="20"/>
          <w:szCs w:val="20"/>
        </w:rPr>
        <w:t xml:space="preserve">Typology does not denigrate the verbally inspired text. The literal sense of the text is its basis. It does not ignore the historical meaning of the Scripture, but begins with the historical meaning and looks to its New Testament fulfillment. Typology has its origin in God's own foreknowledge of history. Horace Hummel speaks of this relationship between the Old Testament and the New Testament fulfillment as a “sacramental” connection. “Especially Lutherans should have little difficulty with the use of the word 'sacramental' in this connection. The external history (or elements) must be real enough, but 'in, with, and under' it lies the ultimate meaning. There is an integral, internal connection between type and antitype.” </w:t>
      </w:r>
      <w:r w:rsidRPr="00125083">
        <w:rPr>
          <w:sz w:val="20"/>
          <w:szCs w:val="20"/>
          <w:vertAlign w:val="superscript"/>
        </w:rPr>
        <w:t>4</w:t>
      </w:r>
    </w:p>
    <w:p w:rsidR="009E0BE7" w:rsidRPr="00125083" w:rsidRDefault="009E0BE7" w:rsidP="009E0BE7">
      <w:pPr>
        <w:spacing w:before="100" w:beforeAutospacing="1" w:after="100" w:afterAutospacing="1"/>
        <w:outlineLvl w:val="3"/>
        <w:rPr>
          <w:rFonts w:eastAsia="Times New Roman" w:cs="Times New Roman"/>
          <w:b/>
          <w:bCs/>
          <w:sz w:val="20"/>
          <w:szCs w:val="20"/>
        </w:rPr>
      </w:pPr>
      <w:r w:rsidRPr="00125083">
        <w:rPr>
          <w:rFonts w:eastAsia="Times New Roman" w:cs="Times New Roman"/>
          <w:b/>
          <w:bCs/>
          <w:sz w:val="20"/>
          <w:szCs w:val="20"/>
        </w:rPr>
        <w:t>2. Different Types of Types</w:t>
      </w:r>
    </w:p>
    <w:p w:rsidR="009E0BE7" w:rsidRPr="00125083" w:rsidRDefault="009E0BE7" w:rsidP="009E0BE7">
      <w:pPr>
        <w:spacing w:before="100" w:beforeAutospacing="1" w:after="100" w:afterAutospacing="1"/>
        <w:rPr>
          <w:rFonts w:eastAsia="Times New Roman" w:cs="Times New Roman"/>
          <w:sz w:val="20"/>
          <w:szCs w:val="20"/>
        </w:rPr>
      </w:pPr>
      <w:r w:rsidRPr="00125083">
        <w:rPr>
          <w:rFonts w:eastAsia="Times New Roman" w:cs="Times New Roman"/>
          <w:sz w:val="20"/>
          <w:szCs w:val="20"/>
        </w:rPr>
        <w:t>Types may be divided into three different categories: Persons, events, and institutions. The judges of Israel, who were actually deliverers, are types of Christ, our true Deliverer from the bondage of sin. Moses is a type of the Prophet like Moses only greater who should come, namely Jesus Christ (Deuteronomy 18:18). David is a type of his Greater Son. The flood in the days of Noah prefigures Baptism (I Peter 3:21). Christ is the fulfillment of Passover, Yom Kippur, and all the Old Testament sacrifices.</w:t>
      </w:r>
    </w:p>
    <w:p w:rsidR="009E0BE7" w:rsidRPr="00125083" w:rsidRDefault="009E0BE7" w:rsidP="009E0BE7">
      <w:pPr>
        <w:spacing w:before="100" w:beforeAutospacing="1" w:after="100" w:afterAutospacing="1"/>
        <w:rPr>
          <w:rFonts w:eastAsia="Times New Roman" w:cs="Times New Roman"/>
          <w:sz w:val="20"/>
          <w:szCs w:val="20"/>
        </w:rPr>
      </w:pPr>
      <w:r w:rsidRPr="00125083">
        <w:rPr>
          <w:rFonts w:eastAsia="Times New Roman" w:cs="Times New Roman"/>
          <w:sz w:val="20"/>
          <w:szCs w:val="20"/>
        </w:rPr>
        <w:t xml:space="preserve">These categories may also be subdivided into vertical and horizontal typology. Most typology by far is horizontal. It prefigures some future reality. It is both eschatological and Christological, reaching its full consummation in Christ. For example, the tabernacle is a type of the Incarnate One who </w:t>
      </w:r>
      <w:proofErr w:type="spellStart"/>
      <w:r w:rsidRPr="00125083">
        <w:rPr>
          <w:rFonts w:eastAsia="Times New Roman" w:cs="Times New Roman"/>
          <w:sz w:val="20"/>
          <w:szCs w:val="20"/>
        </w:rPr>
        <w:t>tabernacled</w:t>
      </w:r>
      <w:proofErr w:type="spellEnd"/>
      <w:r w:rsidRPr="00125083">
        <w:rPr>
          <w:rFonts w:eastAsia="Times New Roman" w:cs="Times New Roman"/>
          <w:sz w:val="20"/>
          <w:szCs w:val="20"/>
        </w:rPr>
        <w:t xml:space="preserve"> among us and who had far greater glory than Solomon's temple (John 1:14). At the same time, the tabernacle and the temple appear to have had a vertical aspect. They are a pattern or a copy of the heavenly worship (Exodus 25:9). Also this vertical typology is fulfilled in Christ who in the new heaven and new earth will dwell with His people and be their God and will wipe every tear from their eyes (Revelations 21:3-4). He is the true tabernacle and the true temple.</w:t>
      </w:r>
    </w:p>
    <w:p w:rsidR="009E0BE7" w:rsidRPr="00125083" w:rsidRDefault="009E0BE7" w:rsidP="009E0BE7">
      <w:pPr>
        <w:pStyle w:val="Heading4"/>
        <w:rPr>
          <w:sz w:val="20"/>
          <w:szCs w:val="20"/>
        </w:rPr>
      </w:pPr>
      <w:r w:rsidRPr="00125083">
        <w:rPr>
          <w:sz w:val="20"/>
          <w:szCs w:val="20"/>
        </w:rPr>
        <w:t xml:space="preserve">3. Only Types identified in the New Testament are </w:t>
      </w:r>
      <w:proofErr w:type="gramStart"/>
      <w:r w:rsidRPr="00125083">
        <w:rPr>
          <w:sz w:val="20"/>
          <w:szCs w:val="20"/>
        </w:rPr>
        <w:t>Certain</w:t>
      </w:r>
      <w:proofErr w:type="gramEnd"/>
    </w:p>
    <w:p w:rsidR="009E0BE7" w:rsidRPr="00125083" w:rsidRDefault="009E0BE7" w:rsidP="009E0BE7">
      <w:pPr>
        <w:pStyle w:val="close"/>
        <w:rPr>
          <w:sz w:val="20"/>
          <w:szCs w:val="20"/>
        </w:rPr>
      </w:pPr>
      <w:r w:rsidRPr="00125083">
        <w:rPr>
          <w:sz w:val="20"/>
          <w:szCs w:val="20"/>
        </w:rPr>
        <w:lastRenderedPageBreak/>
        <w:t xml:space="preserve">A real point of resemblance must be found between a type and its New Testament antitype. There must be an integral, internal connection between the two. There should be scriptural evidence that a particular person or event is a type; that God in His foreknowledge of history intended this to be a prefiguration of Christ and His redemptive work. This does not mean, however, that nothing should be regarded as typological which is not expressly identified as such in the New Testament. If such a hermeneutical principle were correct, then why doesn't it apply to directly Messianic prophecy? The </w:t>
      </w:r>
      <w:proofErr w:type="spellStart"/>
      <w:r w:rsidRPr="00125083">
        <w:rPr>
          <w:sz w:val="20"/>
          <w:szCs w:val="20"/>
        </w:rPr>
        <w:t>Protevangelium</w:t>
      </w:r>
      <w:proofErr w:type="spellEnd"/>
      <w:r w:rsidRPr="00125083">
        <w:rPr>
          <w:sz w:val="20"/>
          <w:szCs w:val="20"/>
        </w:rPr>
        <w:t xml:space="preserve"> (Genesis 3:15) is nowhere specifically quoted as fulfilled in Christ with the exception of the allusion to the passage in Romans 16:20. Yet, none of us would deny that it is directly Messianic. The viewpoint that one dare speak only of types identified in the New Testament as true types is far too restrictive.</w:t>
      </w:r>
    </w:p>
    <w:p w:rsidR="009E0BE7" w:rsidRPr="00125083" w:rsidRDefault="009E0BE7" w:rsidP="009E0BE7">
      <w:pPr>
        <w:pStyle w:val="close"/>
        <w:rPr>
          <w:sz w:val="20"/>
          <w:szCs w:val="20"/>
        </w:rPr>
      </w:pPr>
      <w:r w:rsidRPr="00125083">
        <w:rPr>
          <w:sz w:val="20"/>
          <w:szCs w:val="20"/>
        </w:rPr>
        <w:t xml:space="preserve">There are many types in the Old Testament that are not specifically designated as such in the New. Yet, we can be absolutely certain only of those which are identified in the New Testament. We can be certain that the bronze serpent points to the cross (Numbers 21:9; John 3:14) but we cannot be as certain that Samson, who accomplished more in his death than his life, is a picture of Christ's passion even though this type was used throughout the history of the church. </w:t>
      </w:r>
      <w:r w:rsidRPr="00125083">
        <w:rPr>
          <w:sz w:val="20"/>
          <w:szCs w:val="20"/>
          <w:vertAlign w:val="superscript"/>
        </w:rPr>
        <w:t>5</w:t>
      </w:r>
      <w:r w:rsidRPr="00125083">
        <w:rPr>
          <w:sz w:val="20"/>
          <w:szCs w:val="20"/>
        </w:rPr>
        <w:t xml:space="preserve"> For homiletical purposes the Bible student may see many more types in the Old Testament than those specifically identified in the New.</w:t>
      </w:r>
    </w:p>
    <w:p w:rsidR="009E0BE7" w:rsidRPr="00125083" w:rsidRDefault="009E0BE7" w:rsidP="009E0BE7">
      <w:pPr>
        <w:pStyle w:val="close"/>
        <w:rPr>
          <w:sz w:val="20"/>
          <w:szCs w:val="20"/>
        </w:rPr>
      </w:pPr>
      <w:r w:rsidRPr="00125083">
        <w:rPr>
          <w:sz w:val="20"/>
          <w:szCs w:val="20"/>
        </w:rPr>
        <w:t xml:space="preserve">Those types not designated as such in the Bible should not be used as scriptural proof in controversy. In other words, the fact that nothing should remain of the Passover lamb (the Passover meal is a type of the Holy Supper [Exodus 12:10]) should not be used as a proof passage for the consumption of the </w:t>
      </w:r>
      <w:proofErr w:type="spellStart"/>
      <w:r w:rsidRPr="00125083">
        <w:rPr>
          <w:i/>
          <w:iCs/>
          <w:sz w:val="20"/>
          <w:szCs w:val="20"/>
        </w:rPr>
        <w:t>reliquiae</w:t>
      </w:r>
      <w:proofErr w:type="spellEnd"/>
      <w:r w:rsidRPr="00125083">
        <w:rPr>
          <w:sz w:val="20"/>
          <w:szCs w:val="20"/>
        </w:rPr>
        <w:t xml:space="preserve"> in the Holy Supper. Luther quotes Augustine as saying that “figures are invalid in a dispute unless accompanied by Scripture.” </w:t>
      </w:r>
      <w:r w:rsidRPr="00125083">
        <w:rPr>
          <w:sz w:val="20"/>
          <w:szCs w:val="20"/>
          <w:vertAlign w:val="superscript"/>
        </w:rPr>
        <w:t>6</w:t>
      </w:r>
      <w:r w:rsidRPr="00125083">
        <w:rPr>
          <w:sz w:val="20"/>
          <w:szCs w:val="20"/>
        </w:rPr>
        <w:t xml:space="preserve"> A typological passage touching a certain doctrine must be expounded in the light of passages which speak of the matter in plain literal terms. The account of Melchizedek giving bread and wine to Abram may be seen as a picture of the Lord's Supper, but it is not proof for the sacrifice of the Mass. Such an interpretation is contrary to the clear passages of Scripture, the analogy of faith.</w:t>
      </w:r>
    </w:p>
    <w:p w:rsidR="009E0BE7" w:rsidRPr="00456A0B" w:rsidRDefault="009E0BE7" w:rsidP="009E0BE7">
      <w:pPr>
        <w:pStyle w:val="Heading3"/>
        <w:rPr>
          <w:color w:val="auto"/>
          <w:sz w:val="20"/>
          <w:szCs w:val="20"/>
        </w:rPr>
      </w:pPr>
      <w:r w:rsidRPr="00456A0B">
        <w:rPr>
          <w:color w:val="auto"/>
          <w:sz w:val="20"/>
          <w:szCs w:val="20"/>
        </w:rPr>
        <w:t>B. Typological and Directly Messianic Prophecy</w:t>
      </w:r>
    </w:p>
    <w:p w:rsidR="009E0BE7" w:rsidRPr="00125083" w:rsidRDefault="009E0BE7" w:rsidP="009E0BE7">
      <w:pPr>
        <w:pStyle w:val="Heading4"/>
        <w:rPr>
          <w:sz w:val="20"/>
          <w:szCs w:val="20"/>
        </w:rPr>
      </w:pPr>
      <w:r w:rsidRPr="00125083">
        <w:rPr>
          <w:sz w:val="20"/>
          <w:szCs w:val="20"/>
        </w:rPr>
        <w:t>1. Directly Messianic Prophecy</w:t>
      </w:r>
    </w:p>
    <w:p w:rsidR="009E0BE7" w:rsidRPr="00125083" w:rsidRDefault="009E0BE7" w:rsidP="009E0BE7">
      <w:pPr>
        <w:pStyle w:val="close"/>
        <w:rPr>
          <w:sz w:val="20"/>
          <w:szCs w:val="20"/>
        </w:rPr>
      </w:pPr>
      <w:r w:rsidRPr="00125083">
        <w:rPr>
          <w:sz w:val="20"/>
          <w:szCs w:val="20"/>
        </w:rPr>
        <w:t xml:space="preserve">Directly Messianic or rectilinear prophecy points directly to Jesus of Nazareth as the one and only fulfillment of a particular prophecy. Here the Old Testament text functions only, or primarily, as a prediction of the future. For example, the context of Isaiah 7:14 indicates that the virgin does not refer to a young woman in the court of Ahaz, and then only by type to the Virgin Mary. That interpretation is impossible for there was only one virgin birth. Rather, it is a rectilinear prophecy which finds its fulfillment only in the Virgin Mary who bore Immanuel. </w:t>
      </w:r>
      <w:r w:rsidRPr="00125083">
        <w:rPr>
          <w:sz w:val="20"/>
          <w:szCs w:val="20"/>
          <w:vertAlign w:val="superscript"/>
        </w:rPr>
        <w:t>8</w:t>
      </w:r>
      <w:r w:rsidRPr="00125083">
        <w:rPr>
          <w:sz w:val="20"/>
          <w:szCs w:val="20"/>
        </w:rPr>
        <w:t xml:space="preserve"> Likewise, prophecies such as Genesis 3:15, Genesis 49:10, Psalm 22, Isaiah 53, Micah 5:2, and Zechariah 9:9, 11:12-13, and 12:10 show by their context that they are directly Messianic and should be interpreted as such.</w:t>
      </w:r>
    </w:p>
    <w:p w:rsidR="009E0BE7" w:rsidRPr="00125083" w:rsidRDefault="009E0BE7" w:rsidP="009E0BE7">
      <w:pPr>
        <w:pStyle w:val="Heading4"/>
        <w:rPr>
          <w:sz w:val="20"/>
          <w:szCs w:val="20"/>
        </w:rPr>
      </w:pPr>
      <w:r w:rsidRPr="00125083">
        <w:rPr>
          <w:sz w:val="20"/>
          <w:szCs w:val="20"/>
        </w:rPr>
        <w:t>2. Indirectly Messianic or Typological Prophecy</w:t>
      </w:r>
    </w:p>
    <w:p w:rsidR="009E0BE7" w:rsidRPr="00125083" w:rsidRDefault="009E0BE7" w:rsidP="009E0BE7">
      <w:pPr>
        <w:pStyle w:val="close"/>
        <w:rPr>
          <w:sz w:val="20"/>
          <w:szCs w:val="20"/>
        </w:rPr>
      </w:pPr>
      <w:r w:rsidRPr="00125083">
        <w:rPr>
          <w:sz w:val="20"/>
          <w:szCs w:val="20"/>
        </w:rPr>
        <w:t>Indirectly Messianic or typological prophecy applies first to some Old Testament individual or event, and then through it as an intervening type to Christ and His body, the church. It refers first to an Old Testament situation, but its ultimate reality is found in Christ.</w:t>
      </w:r>
    </w:p>
    <w:p w:rsidR="009E0BE7" w:rsidRPr="00125083" w:rsidRDefault="009E0BE7" w:rsidP="009E0BE7">
      <w:pPr>
        <w:pStyle w:val="close"/>
        <w:rPr>
          <w:sz w:val="20"/>
          <w:szCs w:val="20"/>
        </w:rPr>
      </w:pPr>
      <w:r w:rsidRPr="00125083">
        <w:rPr>
          <w:sz w:val="20"/>
          <w:szCs w:val="20"/>
        </w:rPr>
        <w:t xml:space="preserve">Psalm 34:20 is an example of typological prophecy. This Psalm refers to the righteous man, one who is declared righteous by faith in the Savior. Psalm 34:20, “He guards all his bones, not one of them is broken” is quoted by St. John (19:36) as being fulfilled in Christ. This is not a directly Messianic prophecy. It refers first of all to the Psalmist and all the righteous ones throughout the ages, and then by type to Christ. Since Christ was one of the righteous ones, in fact the Righteous One par excellence, this section which finds fulfillment in all believers finds its ultimate fulfillment in our suffering Savior. The divine protection of the righteous ones' bones is a type or a picture of God keeping His Son's bones on Golgotha. As God saved the bones of David, so He saved the bones of David's greater Son. For a similar situation see John 13:18 where Jesus uses Psalm 41:9 referring to Judas, but it originally referred to </w:t>
      </w:r>
      <w:proofErr w:type="spellStart"/>
      <w:r w:rsidRPr="00125083">
        <w:rPr>
          <w:sz w:val="20"/>
          <w:szCs w:val="20"/>
        </w:rPr>
        <w:t>Ahithophel</w:t>
      </w:r>
      <w:proofErr w:type="spellEnd"/>
      <w:r w:rsidRPr="00125083">
        <w:rPr>
          <w:sz w:val="20"/>
          <w:szCs w:val="20"/>
        </w:rPr>
        <w:t xml:space="preserve">. Here </w:t>
      </w:r>
      <w:proofErr w:type="spellStart"/>
      <w:r w:rsidRPr="00125083">
        <w:rPr>
          <w:sz w:val="20"/>
          <w:szCs w:val="20"/>
        </w:rPr>
        <w:t>Ahithophel</w:t>
      </w:r>
      <w:proofErr w:type="spellEnd"/>
      <w:r w:rsidRPr="00125083">
        <w:rPr>
          <w:sz w:val="20"/>
          <w:szCs w:val="20"/>
        </w:rPr>
        <w:t xml:space="preserve"> is an Old Testament type of Judas.</w:t>
      </w:r>
    </w:p>
    <w:p w:rsidR="009E0BE7" w:rsidRPr="00125083" w:rsidRDefault="009E0BE7" w:rsidP="009E0BE7">
      <w:pPr>
        <w:pStyle w:val="Heading4"/>
        <w:rPr>
          <w:sz w:val="20"/>
          <w:szCs w:val="20"/>
        </w:rPr>
      </w:pPr>
      <w:r w:rsidRPr="00125083">
        <w:rPr>
          <w:sz w:val="20"/>
          <w:szCs w:val="20"/>
        </w:rPr>
        <w:lastRenderedPageBreak/>
        <w:t>1. Israel in Egypt</w:t>
      </w:r>
    </w:p>
    <w:p w:rsidR="009E0BE7" w:rsidRPr="00125083" w:rsidRDefault="009E0BE7" w:rsidP="009E0BE7">
      <w:pPr>
        <w:pStyle w:val="close"/>
        <w:rPr>
          <w:sz w:val="20"/>
          <w:szCs w:val="20"/>
        </w:rPr>
      </w:pPr>
      <w:r w:rsidRPr="00125083">
        <w:rPr>
          <w:sz w:val="20"/>
          <w:szCs w:val="20"/>
        </w:rPr>
        <w:t>The children of Israel were enslaved in Egypt. The date was April in 1446 B.C. The Lord God through Moses commanded Pharaoh, “Let my people go” (Exodus 5:1). Even though the Lord had shown the power of His might with nine terrible plagues, Pharaoh still refused to free Israel. Now the Lord was about to send the tenth plague, more terrible than anything before. It would change Pharaoh's mind. It was the death of the first-born in all the land of Egypt.</w:t>
      </w:r>
    </w:p>
    <w:p w:rsidR="009E0BE7" w:rsidRPr="00125083" w:rsidRDefault="009E0BE7" w:rsidP="009E0BE7">
      <w:pPr>
        <w:pStyle w:val="close"/>
        <w:rPr>
          <w:sz w:val="20"/>
          <w:szCs w:val="20"/>
        </w:rPr>
      </w:pPr>
      <w:r w:rsidRPr="00125083">
        <w:rPr>
          <w:sz w:val="20"/>
          <w:szCs w:val="20"/>
        </w:rPr>
        <w:t>To be delivered from this terrible plague, each family unit in Israel was to find a yearling lamb without blemish or spot (I Peter 1:19). It was to be separated from the other sheep and on the appointed day slaughtered in the evening. The blood was to be saved in a bowl and the animal itself was to be roasted outside on a spit as we would barbecue a chicken. The spit used would probably remind us of a cross! While the lamb was roasting and the Passover meal was being prepared, the head of the household took the lamb's blood and painted it on the door posts of the dwelling. Then the family, having prepared themselves to leave Egypt, ate the Passover meal which consisted of the lamb, unleavened bread and bitter herbs. The evening in which they ate the Passover meal, the angel of death visited each household in Egypt killing the first-born. However, when the blood of the lamb was seen on the doorposts of Israel, the angel passed over them saving the first-born. With this plague Pharaoh allowed the people of Israel to go.</w:t>
      </w:r>
    </w:p>
    <w:p w:rsidR="009E0BE7" w:rsidRPr="00125083" w:rsidRDefault="009E0BE7" w:rsidP="009E0BE7">
      <w:pPr>
        <w:pStyle w:val="close"/>
        <w:rPr>
          <w:sz w:val="20"/>
          <w:szCs w:val="20"/>
        </w:rPr>
      </w:pPr>
      <w:r w:rsidRPr="00125083">
        <w:rPr>
          <w:sz w:val="20"/>
          <w:szCs w:val="20"/>
        </w:rPr>
        <w:t>The Lord commanded, “So this day shall be to you a memorial; and you shall keep it as a feast to the Lord throughout your generations” (Exodus 12:14). Israel was to celebrate the Passover each year. It was to remind them of how the Lord graciously delivered them from bondage in Egypt. At the same time it pointed forward to the true Passover Lamb, Jesus Christ, who would save all people from everlasting death with His blood, and to the New Testament Passover of His Supper (John 1:29; I Corinthians 5:7; I Peter 1:18-19).</w:t>
      </w:r>
    </w:p>
    <w:p w:rsidR="009E0BE7" w:rsidRPr="00125083" w:rsidRDefault="009E0BE7" w:rsidP="009E0BE7">
      <w:pPr>
        <w:pStyle w:val="close"/>
        <w:rPr>
          <w:sz w:val="20"/>
          <w:szCs w:val="20"/>
        </w:rPr>
      </w:pPr>
      <w:r w:rsidRPr="00125083">
        <w:rPr>
          <w:sz w:val="20"/>
          <w:szCs w:val="20"/>
        </w:rPr>
        <w:t>In the Exodus Israel was brought up out of Egypt. At the Red Sea they passed through the water and went into the wilderness. Yet, in the wilderness Israel fell into Satan's temptation and many of them died in the wilderness. By their sinfulness they broke the stipulations of the first covenant. They were in need of a new covenant.</w:t>
      </w:r>
    </w:p>
    <w:p w:rsidR="009E0BE7" w:rsidRPr="00125083" w:rsidRDefault="009E0BE7" w:rsidP="009E0BE7">
      <w:pPr>
        <w:pStyle w:val="close"/>
        <w:rPr>
          <w:sz w:val="20"/>
          <w:szCs w:val="20"/>
        </w:rPr>
      </w:pPr>
      <w:r w:rsidRPr="00125083">
        <w:rPr>
          <w:sz w:val="20"/>
          <w:szCs w:val="20"/>
        </w:rPr>
        <w:t xml:space="preserve">After God delivered Israel from bondage in Egypt, the Israelites journeyed to the southern tip of the Sinai </w:t>
      </w:r>
      <w:proofErr w:type="gramStart"/>
      <w:r w:rsidRPr="00125083">
        <w:rPr>
          <w:sz w:val="20"/>
          <w:szCs w:val="20"/>
        </w:rPr>
        <w:t>peninsula</w:t>
      </w:r>
      <w:proofErr w:type="gramEnd"/>
      <w:r w:rsidRPr="00125083">
        <w:rPr>
          <w:sz w:val="20"/>
          <w:szCs w:val="20"/>
        </w:rPr>
        <w:t xml:space="preserve">. They stopped at Mount Sinai, where Moses received the Law and instructions concerning the tabernacle from God. God's purpose in the tabernacle was to dwell among men and to meet their needs. God told Moses: “And let them make </w:t>
      </w:r>
      <w:proofErr w:type="gramStart"/>
      <w:r w:rsidRPr="00125083">
        <w:rPr>
          <w:sz w:val="20"/>
          <w:szCs w:val="20"/>
        </w:rPr>
        <w:t>Me</w:t>
      </w:r>
      <w:proofErr w:type="gramEnd"/>
      <w:r w:rsidRPr="00125083">
        <w:rPr>
          <w:sz w:val="20"/>
          <w:szCs w:val="20"/>
        </w:rPr>
        <w:t xml:space="preserve"> a sanctuary that I may dwell among them. According to all that I showed you, that is, the pattern of the tabernacle and the pattern of all its furnishings, just so you shall make it” (Exodus 25:8-9). The compassionate Lord wanted to dwell among His people bringing them His comfort, peace, and all His blessings.</w:t>
      </w:r>
    </w:p>
    <w:p w:rsidR="009E0BE7" w:rsidRPr="00125083" w:rsidRDefault="009E0BE7" w:rsidP="009E0BE7">
      <w:pPr>
        <w:pStyle w:val="close"/>
        <w:rPr>
          <w:sz w:val="20"/>
          <w:szCs w:val="20"/>
        </w:rPr>
      </w:pPr>
      <w:r w:rsidRPr="00125083">
        <w:rPr>
          <w:sz w:val="20"/>
          <w:szCs w:val="20"/>
        </w:rPr>
        <w:t>The tabernacle is a type of our Lord Jesus Christ. Everything in the tabernacle points to His person and work. He is the true tabernacle. Concerning Christ's coming into the world, St. John writes, “The Word became flesh and dwelt among us” (John 1:14). The expression which John uses here literally means that the Lord “</w:t>
      </w:r>
      <w:proofErr w:type="spellStart"/>
      <w:r w:rsidRPr="00125083">
        <w:rPr>
          <w:sz w:val="20"/>
          <w:szCs w:val="20"/>
        </w:rPr>
        <w:t>tabernacled</w:t>
      </w:r>
      <w:proofErr w:type="spellEnd"/>
      <w:r w:rsidRPr="00125083">
        <w:rPr>
          <w:sz w:val="20"/>
          <w:szCs w:val="20"/>
        </w:rPr>
        <w:t xml:space="preserve"> among us” (The evangelist uses the verb </w:t>
      </w:r>
      <w:proofErr w:type="spellStart"/>
      <w:r w:rsidRPr="00125083">
        <w:rPr>
          <w:rStyle w:val="grk"/>
          <w:rFonts w:ascii="Tahoma" w:eastAsiaTheme="majorEastAsia" w:hAnsi="Tahoma" w:cs="Tahoma"/>
          <w:sz w:val="20"/>
          <w:szCs w:val="20"/>
        </w:rPr>
        <w:t>ἐ</w:t>
      </w:r>
      <w:r w:rsidRPr="00125083">
        <w:rPr>
          <w:rStyle w:val="grk"/>
          <w:rFonts w:eastAsiaTheme="majorEastAsia"/>
          <w:sz w:val="20"/>
          <w:szCs w:val="20"/>
        </w:rPr>
        <w:t>σκ</w:t>
      </w:r>
      <w:r w:rsidRPr="00125083">
        <w:rPr>
          <w:rStyle w:val="grk"/>
          <w:rFonts w:ascii="Tahoma" w:eastAsiaTheme="majorEastAsia" w:hAnsi="Tahoma" w:cs="Tahoma"/>
          <w:sz w:val="20"/>
          <w:szCs w:val="20"/>
        </w:rPr>
        <w:t>ή</w:t>
      </w:r>
      <w:r w:rsidRPr="00125083">
        <w:rPr>
          <w:rStyle w:val="grk"/>
          <w:rFonts w:eastAsiaTheme="majorEastAsia"/>
          <w:sz w:val="20"/>
          <w:szCs w:val="20"/>
        </w:rPr>
        <w:t>νωσεν</w:t>
      </w:r>
      <w:proofErr w:type="spellEnd"/>
      <w:r w:rsidRPr="00125083">
        <w:rPr>
          <w:sz w:val="20"/>
          <w:szCs w:val="20"/>
        </w:rPr>
        <w:t xml:space="preserve">, derived from </w:t>
      </w:r>
      <w:proofErr w:type="spellStart"/>
      <w:r w:rsidRPr="00125083">
        <w:rPr>
          <w:rStyle w:val="grk"/>
          <w:rFonts w:eastAsiaTheme="majorEastAsia"/>
          <w:sz w:val="20"/>
          <w:szCs w:val="20"/>
        </w:rPr>
        <w:t>σκηνη</w:t>
      </w:r>
      <w:proofErr w:type="spellEnd"/>
      <w:r w:rsidRPr="00125083">
        <w:rPr>
          <w:sz w:val="20"/>
          <w:szCs w:val="20"/>
        </w:rPr>
        <w:t>, which means “tent.”). One could translate, “He pitched His tent among us.” The humanity which He assumed into Himself is like a tent under which He dwells with the radiance of His glory. He dwells among us as God dwelt in the midst of His people during the Exodus. Israel's tabernacle, and later the temple, are pictures of Christ's saving presence in a world of sin.</w:t>
      </w:r>
    </w:p>
    <w:p w:rsidR="009E0BE7" w:rsidRPr="00125083" w:rsidRDefault="009E0BE7" w:rsidP="009E0BE7">
      <w:pPr>
        <w:pStyle w:val="close"/>
        <w:rPr>
          <w:sz w:val="20"/>
          <w:szCs w:val="20"/>
        </w:rPr>
      </w:pPr>
      <w:r w:rsidRPr="00125083">
        <w:rPr>
          <w:sz w:val="20"/>
          <w:szCs w:val="20"/>
        </w:rPr>
        <w:t>In the tabernacle in the wilderness God revealed His glory by appearing in a cloud. The cloud covered the tent of meeting, and the glory of the Lord filled the tabernacle (Exodus 40:34-35). St. John writes concerning the Word who became flesh: “We beheld His glory, the glory as of the only begotten of the Father, full of grace and truth” (John 1:14). Jesus revealed the full glory of God which the tabernacle did only in part.</w:t>
      </w:r>
    </w:p>
    <w:p w:rsidR="009E0BE7" w:rsidRPr="00125083" w:rsidRDefault="009E0BE7" w:rsidP="009E0BE7">
      <w:pPr>
        <w:pStyle w:val="close"/>
        <w:rPr>
          <w:sz w:val="20"/>
          <w:szCs w:val="20"/>
        </w:rPr>
      </w:pPr>
      <w:r w:rsidRPr="00125083">
        <w:rPr>
          <w:sz w:val="20"/>
          <w:szCs w:val="20"/>
        </w:rPr>
        <w:t xml:space="preserve">The tabernacle was the place where God came to meet man. Here God spoke to His people. The tabernacle thus prefigures the one person in whom deity and humanity met — the Lord Jesus Christ. However, God did not merely meet man in Christ. He became one person with man in Christ, our human brother. The Second Person assumed into Himself a perfect human nature from the flesh of Mary. In Christ the human and the divine are so inseparably united that we may say that from the Virgin's womb God was born. One of the Trinity was born, suffered, and died. He is </w:t>
      </w:r>
      <w:r w:rsidRPr="00125083">
        <w:rPr>
          <w:sz w:val="20"/>
          <w:szCs w:val="20"/>
        </w:rPr>
        <w:lastRenderedPageBreak/>
        <w:t xml:space="preserve">both true God and true man in one person. This is the great mystery of His person. God indeed became flesh and </w:t>
      </w:r>
      <w:proofErr w:type="spellStart"/>
      <w:r w:rsidRPr="00125083">
        <w:rPr>
          <w:sz w:val="20"/>
          <w:szCs w:val="20"/>
        </w:rPr>
        <w:t>tabernacled</w:t>
      </w:r>
      <w:proofErr w:type="spellEnd"/>
      <w:r w:rsidRPr="00125083">
        <w:rPr>
          <w:sz w:val="20"/>
          <w:szCs w:val="20"/>
        </w:rPr>
        <w:t xml:space="preserve"> among us.</w:t>
      </w:r>
    </w:p>
    <w:p w:rsidR="009E0BE7" w:rsidRPr="00125083" w:rsidRDefault="009E0BE7" w:rsidP="009E0BE7">
      <w:pPr>
        <w:pStyle w:val="close"/>
        <w:rPr>
          <w:sz w:val="20"/>
          <w:szCs w:val="20"/>
        </w:rPr>
      </w:pPr>
      <w:r w:rsidRPr="00125083">
        <w:rPr>
          <w:sz w:val="20"/>
          <w:szCs w:val="20"/>
        </w:rPr>
        <w:t>The tabernacle also points to Christ's redemptive work. The holy writer to the Hebrews tells us, “But Christ came as a High Priest of the good things to come, with the greater and more perfect tabernacle not made with hands, that is, not of this creation. Not with the blood of goats and calves, but with His own blood He entered the Most Holy Place once for all having obtained eternal redemption” (Hebrews 9:11-12). The Old Testament sacrifices were an effective means of atoning for sin only through the fulfillment accomplished by Christ's perfect sacrifice at Calvary. At Calvary Christ was the victim, high priest, and mercy seat all in one. Here He sacrificed Himself on the altar of the cross and poured out His holy precious blood, sprinkling the mercy seat of God as the blood of goats and calves before Him. Through the pouring out of His blood, He covered the sins of all men. He blotted them out so that they are no longer seen or counted.</w:t>
      </w:r>
    </w:p>
    <w:p w:rsidR="009E0BE7" w:rsidRPr="00125083" w:rsidRDefault="009E0BE7" w:rsidP="009E0BE7">
      <w:pPr>
        <w:pStyle w:val="close"/>
        <w:rPr>
          <w:sz w:val="20"/>
          <w:szCs w:val="20"/>
        </w:rPr>
      </w:pPr>
      <w:r w:rsidRPr="00125083">
        <w:rPr>
          <w:sz w:val="20"/>
          <w:szCs w:val="20"/>
        </w:rPr>
        <w:t xml:space="preserve">Christ is the fulfillment of the tabernacle and all its furnishings. Think, for example, of the </w:t>
      </w:r>
      <w:proofErr w:type="gramStart"/>
      <w:r w:rsidRPr="00125083">
        <w:rPr>
          <w:sz w:val="20"/>
          <w:szCs w:val="20"/>
        </w:rPr>
        <w:t>ark of the covenant</w:t>
      </w:r>
      <w:proofErr w:type="gramEnd"/>
      <w:r w:rsidRPr="00125083">
        <w:rPr>
          <w:sz w:val="20"/>
          <w:szCs w:val="20"/>
        </w:rPr>
        <w:t>. The ark of the covenant was made of wood overlaid with gold, both inside and outside, indicating the two natures of Christ, both God and man in one person. Inside the ark, there were the Commandments on two tables of stone, a golden dish of manna, and Aaron's rod, which blossomed in the wilderness. These things remind us that Jesus is the end of the Law to everyone who believes in Him. He is the heavenly manna, the bread of life, which a man may eat and not die, and that bread is His flesh which He gives for the life of the world. He is the true rod of Aaron, the rod of Jesse, the branch and rose of loveliest form and grace.</w:t>
      </w:r>
    </w:p>
    <w:p w:rsidR="009E0BE7" w:rsidRDefault="009E0BE7" w:rsidP="009E0BE7">
      <w:r w:rsidRPr="00125083">
        <w:rPr>
          <w:sz w:val="20"/>
          <w:szCs w:val="20"/>
        </w:rPr>
        <w:t xml:space="preserve">On the top of the ark of the covenant there were two golden cherubim whose wings came together to form the mercy seat of God so that the psalmist declares the Lord sits enthroned between the cherubim (Psalm 99:1). It was called the mercy seat, for on it the blood of the atonement sacrifices was poured once a year in the Yom Kippur ritual to show that the Law in the ark which condemns the sinner would be silenced. All sin would be covered and blotted out through the blood of the true atonement sacrifice. Jesus is the true mercy seat of God (Romans 3:15, Hebrews 9:5). Jesus Christ fulfilled that to which the ancient mercy seat pointed, the covering of all sin. He is the place of propitiation or satisfaction for iniquity. He allowed Himself to be slaughtered and His blood covered the mercy seat of God so that our sins would be blotted out and forgiven. John says, “He is the propitiation for our sins; and not for ours only, but also for the whole world” (1 John 2:2). He is the </w:t>
      </w:r>
      <w:proofErr w:type="gramStart"/>
      <w:r w:rsidRPr="00125083">
        <w:rPr>
          <w:sz w:val="20"/>
          <w:szCs w:val="20"/>
        </w:rPr>
        <w:t>ark of the covenant</w:t>
      </w:r>
      <w:proofErr w:type="gramEnd"/>
      <w:r w:rsidRPr="00125083">
        <w:rPr>
          <w:sz w:val="20"/>
          <w:szCs w:val="20"/>
        </w:rPr>
        <w:t>, the mercy seat of God, the one who dwells between the cherubim.</w:t>
      </w:r>
    </w:p>
    <w:sectPr w:rsidR="009E0BE7" w:rsidSect="00CA04D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0BE7"/>
    <w:rsid w:val="00146B87"/>
    <w:rsid w:val="001672B4"/>
    <w:rsid w:val="001F6F52"/>
    <w:rsid w:val="00367B35"/>
    <w:rsid w:val="00477E46"/>
    <w:rsid w:val="0050283A"/>
    <w:rsid w:val="007C59DE"/>
    <w:rsid w:val="00813D43"/>
    <w:rsid w:val="009E0BE7"/>
    <w:rsid w:val="00A67F85"/>
    <w:rsid w:val="00A76041"/>
    <w:rsid w:val="00B1391E"/>
    <w:rsid w:val="00CA04DE"/>
    <w:rsid w:val="00F56A5F"/>
    <w:rsid w:val="00FF701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7387E3B-5796-4F99-B76D-BAF6420BC7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4"/>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A04DE"/>
  </w:style>
  <w:style w:type="paragraph" w:styleId="Heading3">
    <w:name w:val="heading 3"/>
    <w:basedOn w:val="Normal"/>
    <w:next w:val="Normal"/>
    <w:link w:val="Heading3Char"/>
    <w:uiPriority w:val="9"/>
    <w:semiHidden/>
    <w:unhideWhenUsed/>
    <w:qFormat/>
    <w:rsid w:val="009E0BE7"/>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link w:val="Heading4Char"/>
    <w:uiPriority w:val="9"/>
    <w:qFormat/>
    <w:rsid w:val="009E0BE7"/>
    <w:pPr>
      <w:spacing w:before="100" w:beforeAutospacing="1" w:after="100" w:afterAutospacing="1"/>
      <w:outlineLvl w:val="3"/>
    </w:pPr>
    <w:rPr>
      <w:rFonts w:eastAsia="Times New Roman" w:cs="Times New Roman"/>
      <w:b/>
      <w:bCs/>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semiHidden/>
    <w:rsid w:val="009E0BE7"/>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rsid w:val="009E0BE7"/>
    <w:rPr>
      <w:rFonts w:eastAsia="Times New Roman" w:cs="Times New Roman"/>
      <w:b/>
      <w:bCs/>
      <w:szCs w:val="24"/>
    </w:rPr>
  </w:style>
  <w:style w:type="paragraph" w:customStyle="1" w:styleId="close">
    <w:name w:val="close"/>
    <w:basedOn w:val="Normal"/>
    <w:rsid w:val="009E0BE7"/>
    <w:pPr>
      <w:spacing w:before="100" w:beforeAutospacing="1" w:after="100" w:afterAutospacing="1"/>
    </w:pPr>
    <w:rPr>
      <w:rFonts w:eastAsia="Times New Roman" w:cs="Times New Roman"/>
      <w:szCs w:val="24"/>
    </w:rPr>
  </w:style>
  <w:style w:type="character" w:customStyle="1" w:styleId="grk">
    <w:name w:val="grk"/>
    <w:basedOn w:val="DefaultParagraphFont"/>
    <w:rsid w:val="009E0BE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2431</Words>
  <Characters>13861</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 </Company>
  <LinksUpToDate>false</LinksUpToDate>
  <CharactersWithSpaces>16260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Susie</dc:creator>
  <cp:keywords/>
  <dc:description/>
  <cp:lastModifiedBy>Susie</cp:lastModifiedBy>
  <cp:revision>2</cp:revision>
  <dcterms:created xsi:type="dcterms:W3CDTF">2018-03-19T20:12:00Z</dcterms:created>
  <dcterms:modified xsi:type="dcterms:W3CDTF">2018-03-19T20:12:00Z</dcterms:modified>
</cp:coreProperties>
</file>